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37" w:rsidRPr="00C231EE" w:rsidRDefault="00251737" w:rsidP="00251737">
      <w:pPr>
        <w:spacing w:line="240" w:lineRule="auto"/>
        <w:jc w:val="center"/>
        <w:rPr>
          <w:rFonts w:ascii="方正小标宋简体" w:eastAsia="方正小标宋简体"/>
          <w:bCs/>
          <w:sz w:val="36"/>
          <w:szCs w:val="36"/>
        </w:rPr>
      </w:pPr>
      <w:r>
        <w:rPr>
          <w:rFonts w:ascii="方正小标宋简体" w:eastAsia="方正小标宋简体" w:hint="eastAsia"/>
          <w:bCs/>
          <w:sz w:val="36"/>
          <w:szCs w:val="36"/>
        </w:rPr>
        <w:t>202</w:t>
      </w:r>
      <w:r w:rsidR="00893DA0">
        <w:rPr>
          <w:rFonts w:ascii="方正小标宋简体" w:eastAsia="方正小标宋简体" w:hint="eastAsia"/>
          <w:bCs/>
          <w:sz w:val="36"/>
          <w:szCs w:val="36"/>
        </w:rPr>
        <w:t>3</w:t>
      </w:r>
      <w:r w:rsidR="00E96467">
        <w:rPr>
          <w:rFonts w:ascii="方正小标宋简体" w:eastAsia="方正小标宋简体" w:hint="eastAsia"/>
          <w:bCs/>
          <w:sz w:val="36"/>
          <w:szCs w:val="36"/>
        </w:rPr>
        <w:t>年</w:t>
      </w:r>
      <w:r w:rsidR="00D73F51">
        <w:rPr>
          <w:rFonts w:ascii="方正小标宋简体" w:eastAsia="方正小标宋简体" w:hint="eastAsia"/>
          <w:bCs/>
          <w:sz w:val="36"/>
          <w:szCs w:val="36"/>
        </w:rPr>
        <w:t>上半</w:t>
      </w:r>
      <w:r>
        <w:rPr>
          <w:rFonts w:ascii="方正小标宋简体" w:eastAsia="方正小标宋简体" w:hint="eastAsia"/>
          <w:bCs/>
          <w:sz w:val="36"/>
          <w:szCs w:val="36"/>
        </w:rPr>
        <w:t>年</w:t>
      </w:r>
      <w:r w:rsidR="00B52B22">
        <w:rPr>
          <w:rFonts w:ascii="方正小标宋简体" w:eastAsia="方正小标宋简体" w:hint="eastAsia"/>
          <w:bCs/>
          <w:sz w:val="36"/>
          <w:szCs w:val="36"/>
        </w:rPr>
        <w:t>银州区</w:t>
      </w:r>
      <w:r w:rsidR="00B52B22" w:rsidRPr="00C231EE">
        <w:rPr>
          <w:rFonts w:ascii="方正小标宋简体" w:eastAsia="方正小标宋简体" w:hint="eastAsia"/>
          <w:bCs/>
          <w:sz w:val="36"/>
          <w:szCs w:val="36"/>
        </w:rPr>
        <w:t>市场监督管理局</w:t>
      </w:r>
      <w:r>
        <w:rPr>
          <w:rFonts w:ascii="方正小标宋简体" w:eastAsia="方正小标宋简体" w:hint="eastAsia"/>
          <w:bCs/>
          <w:sz w:val="36"/>
          <w:szCs w:val="36"/>
        </w:rPr>
        <w:t>食品安全</w:t>
      </w:r>
      <w:r w:rsidRPr="00C231EE">
        <w:rPr>
          <w:rFonts w:ascii="方正小标宋简体" w:eastAsia="方正小标宋简体" w:hint="eastAsia"/>
          <w:bCs/>
          <w:sz w:val="36"/>
          <w:szCs w:val="36"/>
        </w:rPr>
        <w:t>行政处罚</w:t>
      </w:r>
      <w:r>
        <w:rPr>
          <w:rFonts w:ascii="方正小标宋简体" w:eastAsia="方正小标宋简体" w:hint="eastAsia"/>
          <w:bCs/>
          <w:sz w:val="36"/>
          <w:szCs w:val="36"/>
        </w:rPr>
        <w:t>案件</w:t>
      </w:r>
      <w:r w:rsidR="00B52B22">
        <w:rPr>
          <w:rFonts w:ascii="方正小标宋简体" w:eastAsia="方正小标宋简体" w:hint="eastAsia"/>
          <w:bCs/>
          <w:sz w:val="36"/>
          <w:szCs w:val="36"/>
        </w:rPr>
        <w:t>一览表</w:t>
      </w:r>
    </w:p>
    <w:p w:rsidR="00D03980" w:rsidRDefault="00D03980">
      <w:pPr>
        <w:ind w:firstLineChars="200" w:firstLine="640"/>
        <w:jc w:val="center"/>
        <w:rPr>
          <w:sz w:val="32"/>
          <w:szCs w:val="32"/>
        </w:rPr>
      </w:pPr>
    </w:p>
    <w:tbl>
      <w:tblPr>
        <w:tblStyle w:val="a3"/>
        <w:tblW w:w="12213" w:type="dxa"/>
        <w:jc w:val="center"/>
        <w:tblInd w:w="-474" w:type="dxa"/>
        <w:tblLayout w:type="fixed"/>
        <w:tblLook w:val="04A0"/>
      </w:tblPr>
      <w:tblGrid>
        <w:gridCol w:w="614"/>
        <w:gridCol w:w="2560"/>
        <w:gridCol w:w="2693"/>
        <w:gridCol w:w="1985"/>
        <w:gridCol w:w="1984"/>
        <w:gridCol w:w="2377"/>
      </w:tblGrid>
      <w:tr w:rsidR="00251737" w:rsidRPr="00A57EBD" w:rsidTr="00893DA0">
        <w:trPr>
          <w:trHeight w:val="638"/>
          <w:jc w:val="center"/>
        </w:trPr>
        <w:tc>
          <w:tcPr>
            <w:tcW w:w="614" w:type="dxa"/>
            <w:vAlign w:val="center"/>
          </w:tcPr>
          <w:p w:rsidR="00251737" w:rsidRPr="00A57EBD" w:rsidRDefault="00251737" w:rsidP="00A57EBD">
            <w:pPr>
              <w:spacing w:line="240" w:lineRule="auto"/>
              <w:jc w:val="center"/>
              <w:rPr>
                <w:rFonts w:ascii="仿宋_GB2312" w:eastAsia="仿宋_GB2312" w:hAnsi="宋体"/>
                <w:kern w:val="0"/>
                <w:sz w:val="24"/>
                <w:szCs w:val="24"/>
              </w:rPr>
            </w:pPr>
            <w:r w:rsidRPr="00A57EBD">
              <w:rPr>
                <w:rFonts w:ascii="仿宋_GB2312" w:eastAsia="仿宋_GB2312" w:hAnsi="宋体" w:hint="eastAsia"/>
                <w:kern w:val="0"/>
                <w:sz w:val="24"/>
                <w:szCs w:val="24"/>
              </w:rPr>
              <w:t>序号</w:t>
            </w:r>
          </w:p>
        </w:tc>
        <w:tc>
          <w:tcPr>
            <w:tcW w:w="2560" w:type="dxa"/>
            <w:vAlign w:val="center"/>
          </w:tcPr>
          <w:p w:rsidR="00251737" w:rsidRPr="00A57EBD" w:rsidRDefault="00251737" w:rsidP="00A57EBD">
            <w:pPr>
              <w:spacing w:line="240" w:lineRule="auto"/>
              <w:jc w:val="center"/>
              <w:rPr>
                <w:rFonts w:ascii="仿宋_GB2312" w:eastAsia="仿宋_GB2312" w:hAnsi="宋体"/>
                <w:kern w:val="0"/>
                <w:sz w:val="24"/>
                <w:szCs w:val="24"/>
              </w:rPr>
            </w:pPr>
            <w:r w:rsidRPr="00A57EBD">
              <w:rPr>
                <w:rFonts w:ascii="仿宋_GB2312" w:eastAsia="仿宋_GB2312" w:hAnsi="宋体" w:hint="eastAsia"/>
                <w:kern w:val="0"/>
                <w:sz w:val="24"/>
                <w:szCs w:val="24"/>
              </w:rPr>
              <w:t>案件名称</w:t>
            </w:r>
          </w:p>
        </w:tc>
        <w:tc>
          <w:tcPr>
            <w:tcW w:w="2693" w:type="dxa"/>
            <w:vAlign w:val="center"/>
          </w:tcPr>
          <w:p w:rsidR="00251737" w:rsidRPr="00A57EBD" w:rsidRDefault="00251737" w:rsidP="00A57EBD">
            <w:pPr>
              <w:spacing w:line="240" w:lineRule="auto"/>
              <w:jc w:val="center"/>
              <w:rPr>
                <w:rFonts w:ascii="仿宋_GB2312" w:eastAsia="仿宋_GB2312" w:hAnsi="宋体"/>
                <w:kern w:val="0"/>
                <w:sz w:val="24"/>
                <w:szCs w:val="24"/>
              </w:rPr>
            </w:pPr>
            <w:r w:rsidRPr="00A57EBD">
              <w:rPr>
                <w:rFonts w:ascii="仿宋_GB2312" w:eastAsia="仿宋_GB2312" w:hAnsi="宋体" w:hint="eastAsia"/>
                <w:kern w:val="0"/>
                <w:sz w:val="24"/>
                <w:szCs w:val="24"/>
              </w:rPr>
              <w:t>处罚事由</w:t>
            </w:r>
          </w:p>
        </w:tc>
        <w:tc>
          <w:tcPr>
            <w:tcW w:w="1985" w:type="dxa"/>
            <w:vAlign w:val="center"/>
          </w:tcPr>
          <w:p w:rsidR="00251737" w:rsidRPr="00A57EBD" w:rsidRDefault="00251737" w:rsidP="00A57EBD">
            <w:pPr>
              <w:spacing w:line="240" w:lineRule="auto"/>
              <w:jc w:val="center"/>
              <w:rPr>
                <w:rFonts w:ascii="仿宋_GB2312" w:eastAsia="仿宋_GB2312" w:hAnsi="宋体"/>
                <w:kern w:val="0"/>
                <w:sz w:val="24"/>
                <w:szCs w:val="24"/>
              </w:rPr>
            </w:pPr>
            <w:r w:rsidRPr="00A57EBD">
              <w:rPr>
                <w:rFonts w:ascii="仿宋_GB2312" w:eastAsia="仿宋_GB2312" w:hAnsi="宋体" w:hint="eastAsia"/>
                <w:kern w:val="0"/>
                <w:sz w:val="24"/>
                <w:szCs w:val="24"/>
              </w:rPr>
              <w:t>处罚依据</w:t>
            </w:r>
          </w:p>
        </w:tc>
        <w:tc>
          <w:tcPr>
            <w:tcW w:w="1984" w:type="dxa"/>
            <w:vAlign w:val="center"/>
          </w:tcPr>
          <w:p w:rsidR="00251737" w:rsidRPr="00A57EBD" w:rsidRDefault="00251737" w:rsidP="00A57EBD">
            <w:pPr>
              <w:spacing w:line="240" w:lineRule="auto"/>
              <w:jc w:val="center"/>
              <w:rPr>
                <w:rFonts w:ascii="仿宋_GB2312" w:eastAsia="仿宋_GB2312" w:hAnsi="宋体"/>
                <w:kern w:val="0"/>
                <w:sz w:val="24"/>
                <w:szCs w:val="24"/>
              </w:rPr>
            </w:pPr>
            <w:r w:rsidRPr="00A57EBD">
              <w:rPr>
                <w:rFonts w:ascii="仿宋_GB2312" w:eastAsia="仿宋_GB2312" w:hAnsi="宋体" w:hint="eastAsia"/>
                <w:kern w:val="0"/>
                <w:sz w:val="24"/>
                <w:szCs w:val="24"/>
              </w:rPr>
              <w:t>处罚结果</w:t>
            </w:r>
          </w:p>
        </w:tc>
        <w:tc>
          <w:tcPr>
            <w:tcW w:w="2377" w:type="dxa"/>
            <w:vAlign w:val="center"/>
          </w:tcPr>
          <w:p w:rsidR="00251737" w:rsidRPr="00A57EBD" w:rsidRDefault="00251737" w:rsidP="00A57EBD">
            <w:pPr>
              <w:spacing w:line="240" w:lineRule="auto"/>
              <w:jc w:val="center"/>
              <w:rPr>
                <w:rFonts w:ascii="仿宋_GB2312" w:eastAsia="仿宋_GB2312" w:hAnsi="宋体"/>
                <w:kern w:val="0"/>
                <w:sz w:val="24"/>
                <w:szCs w:val="24"/>
              </w:rPr>
            </w:pPr>
            <w:r w:rsidRPr="00A57EBD">
              <w:rPr>
                <w:rFonts w:ascii="仿宋_GB2312" w:eastAsia="仿宋_GB2312" w:hAnsi="宋体" w:hint="eastAsia"/>
                <w:kern w:val="0"/>
                <w:sz w:val="24"/>
                <w:szCs w:val="24"/>
              </w:rPr>
              <w:t>处罚决定日期</w:t>
            </w:r>
          </w:p>
        </w:tc>
      </w:tr>
      <w:tr w:rsidR="00251737" w:rsidRPr="00A57EBD" w:rsidTr="00893DA0">
        <w:trPr>
          <w:trHeight w:val="1674"/>
          <w:jc w:val="center"/>
        </w:trPr>
        <w:tc>
          <w:tcPr>
            <w:tcW w:w="614" w:type="dxa"/>
            <w:vAlign w:val="center"/>
          </w:tcPr>
          <w:p w:rsidR="00251737" w:rsidRPr="00A57EBD" w:rsidRDefault="00A57EBD" w:rsidP="00A57EBD">
            <w:pPr>
              <w:spacing w:line="240" w:lineRule="auto"/>
              <w:jc w:val="center"/>
              <w:rPr>
                <w:rFonts w:ascii="仿宋_GB2312" w:eastAsia="仿宋_GB2312" w:hAnsi="宋体" w:cs="宋体"/>
                <w:kern w:val="0"/>
                <w:sz w:val="24"/>
                <w:szCs w:val="24"/>
              </w:rPr>
            </w:pPr>
            <w:r w:rsidRPr="00A57EBD">
              <w:rPr>
                <w:rFonts w:ascii="仿宋_GB2312" w:eastAsia="仿宋_GB2312" w:hAnsi="宋体" w:cs="宋体" w:hint="eastAsia"/>
                <w:kern w:val="0"/>
                <w:sz w:val="24"/>
                <w:szCs w:val="24"/>
              </w:rPr>
              <w:t>1</w:t>
            </w:r>
          </w:p>
          <w:p w:rsidR="00251737" w:rsidRPr="00A57EBD" w:rsidRDefault="00251737" w:rsidP="00A57EBD">
            <w:pPr>
              <w:spacing w:line="240" w:lineRule="auto"/>
              <w:jc w:val="center"/>
              <w:rPr>
                <w:rFonts w:ascii="仿宋_GB2312" w:eastAsia="仿宋_GB2312" w:hAnsi="宋体" w:cs="宋体"/>
                <w:kern w:val="0"/>
                <w:sz w:val="24"/>
                <w:szCs w:val="24"/>
              </w:rPr>
            </w:pPr>
          </w:p>
        </w:tc>
        <w:tc>
          <w:tcPr>
            <w:tcW w:w="2560" w:type="dxa"/>
            <w:vAlign w:val="center"/>
          </w:tcPr>
          <w:p w:rsidR="00251737" w:rsidRPr="00893DA0" w:rsidRDefault="00893DA0" w:rsidP="00893DA0">
            <w:pPr>
              <w:spacing w:line="240" w:lineRule="auto"/>
              <w:jc w:val="center"/>
              <w:rPr>
                <w:rFonts w:ascii="仿宋_GB2312" w:eastAsia="仿宋_GB2312" w:hAnsi="宋体"/>
                <w:kern w:val="0"/>
                <w:sz w:val="24"/>
                <w:szCs w:val="24"/>
              </w:rPr>
            </w:pPr>
            <w:r w:rsidRPr="00893DA0">
              <w:rPr>
                <w:rFonts w:ascii="仿宋_GB2312" w:eastAsia="仿宋_GB2312" w:hAnsi="宋体" w:hint="eastAsia"/>
                <w:kern w:val="0"/>
                <w:sz w:val="24"/>
                <w:szCs w:val="24"/>
              </w:rPr>
              <w:t>赵</w:t>
            </w:r>
            <w:r>
              <w:rPr>
                <w:rFonts w:ascii="仿宋_GB2312" w:eastAsia="仿宋_GB2312" w:hAnsi="宋体" w:hint="eastAsia"/>
                <w:kern w:val="0"/>
                <w:sz w:val="24"/>
                <w:szCs w:val="24"/>
              </w:rPr>
              <w:t>某</w:t>
            </w:r>
            <w:r w:rsidRPr="00893DA0">
              <w:rPr>
                <w:rFonts w:ascii="仿宋_GB2312" w:eastAsia="仿宋_GB2312" w:hAnsi="宋体" w:hint="eastAsia"/>
                <w:kern w:val="0"/>
                <w:sz w:val="24"/>
                <w:szCs w:val="24"/>
              </w:rPr>
              <w:t>（铁岭市银州区幸运慕斯烘焙店经营者）用超过保质期的食品原料、食品添加剂生产经营食品，安排未取得健康证明的人员从事接触直接入口食品工作，进货时未查验许可证和相关证明文件的行为案</w:t>
            </w:r>
          </w:p>
        </w:tc>
        <w:tc>
          <w:tcPr>
            <w:tcW w:w="2693" w:type="dxa"/>
            <w:vAlign w:val="center"/>
          </w:tcPr>
          <w:p w:rsidR="00251737" w:rsidRPr="00A57EBD" w:rsidRDefault="00893DA0" w:rsidP="00A57EBD">
            <w:pPr>
              <w:spacing w:line="240" w:lineRule="auto"/>
              <w:jc w:val="center"/>
              <w:rPr>
                <w:rFonts w:ascii="仿宋_GB2312" w:eastAsia="仿宋_GB2312" w:hAnsi="宋体" w:cs="宋体"/>
                <w:kern w:val="0"/>
                <w:sz w:val="24"/>
                <w:szCs w:val="24"/>
              </w:rPr>
            </w:pPr>
            <w:r w:rsidRPr="00893DA0">
              <w:rPr>
                <w:rFonts w:ascii="仿宋_GB2312" w:eastAsia="仿宋_GB2312" w:hAnsi="宋体" w:cs="宋体" w:hint="eastAsia"/>
                <w:kern w:val="0"/>
                <w:sz w:val="24"/>
                <w:szCs w:val="24"/>
              </w:rPr>
              <w:t>用超过保质期的食品原料、食品添加剂生产经营食品，安排未取得健康证明的人员从事接触直接入口食品工作，进货时未查验许可证和相关证明文件</w:t>
            </w:r>
          </w:p>
        </w:tc>
        <w:tc>
          <w:tcPr>
            <w:tcW w:w="1985" w:type="dxa"/>
            <w:vAlign w:val="center"/>
          </w:tcPr>
          <w:p w:rsidR="00251737" w:rsidRPr="00A57EBD" w:rsidRDefault="00251737" w:rsidP="00893DA0">
            <w:pPr>
              <w:spacing w:line="240" w:lineRule="auto"/>
              <w:jc w:val="center"/>
              <w:rPr>
                <w:rFonts w:ascii="仿宋_GB2312" w:eastAsia="仿宋_GB2312" w:hAnsi="宋体" w:cs="宋体"/>
                <w:bCs/>
                <w:kern w:val="0"/>
                <w:sz w:val="24"/>
                <w:szCs w:val="24"/>
              </w:rPr>
            </w:pPr>
            <w:r w:rsidRPr="00A57EBD">
              <w:rPr>
                <w:rFonts w:ascii="仿宋_GB2312" w:eastAsia="仿宋_GB2312" w:hAnsi="宋体" w:cs="宋体" w:hint="eastAsia"/>
                <w:bCs/>
                <w:kern w:val="0"/>
                <w:sz w:val="24"/>
                <w:szCs w:val="24"/>
              </w:rPr>
              <w:t>《中华人民共和国食品安全法》</w:t>
            </w:r>
            <w:r w:rsidR="00B847AF" w:rsidRPr="00B847AF">
              <w:rPr>
                <w:rFonts w:ascii="仿宋_GB2312" w:eastAsia="仿宋_GB2312" w:hAnsi="宋体" w:cs="宋体" w:hint="eastAsia"/>
                <w:bCs/>
                <w:kern w:val="0"/>
                <w:sz w:val="24"/>
                <w:szCs w:val="24"/>
              </w:rPr>
              <w:t>第一百二十四条第一款第二项、第一百二十六条第一款第三项、第六项的规定</w:t>
            </w:r>
          </w:p>
        </w:tc>
        <w:tc>
          <w:tcPr>
            <w:tcW w:w="1984" w:type="dxa"/>
            <w:vAlign w:val="center"/>
          </w:tcPr>
          <w:p w:rsidR="00893DA0" w:rsidRPr="00893DA0" w:rsidRDefault="00893DA0" w:rsidP="00893DA0">
            <w:pPr>
              <w:spacing w:line="240" w:lineRule="auto"/>
              <w:jc w:val="center"/>
              <w:rPr>
                <w:rFonts w:ascii="仿宋_GB2312" w:eastAsia="仿宋_GB2312" w:hAnsi="宋体"/>
                <w:kern w:val="0"/>
                <w:sz w:val="24"/>
                <w:szCs w:val="24"/>
              </w:rPr>
            </w:pPr>
            <w:r w:rsidRPr="00893DA0">
              <w:rPr>
                <w:rFonts w:ascii="仿宋_GB2312" w:eastAsia="仿宋_GB2312" w:hAnsi="宋体" w:hint="eastAsia"/>
                <w:kern w:val="0"/>
                <w:sz w:val="24"/>
                <w:szCs w:val="24"/>
              </w:rPr>
              <w:t>1、没收超过保质期的食品添加剂亮典色香粉3瓶，超过保质期的食品巧克力味软膏1罐，草莓味巧克力淋酱1罐（详见财物清单）；2、警告；</w:t>
            </w:r>
          </w:p>
          <w:p w:rsidR="00251737" w:rsidRPr="00893DA0" w:rsidRDefault="00893DA0" w:rsidP="00893DA0">
            <w:pPr>
              <w:spacing w:line="240" w:lineRule="auto"/>
              <w:jc w:val="center"/>
              <w:rPr>
                <w:rFonts w:ascii="仿宋_GB2312" w:eastAsia="仿宋_GB2312" w:hAnsi="宋体"/>
                <w:kern w:val="0"/>
                <w:sz w:val="24"/>
                <w:szCs w:val="24"/>
              </w:rPr>
            </w:pPr>
            <w:r w:rsidRPr="00893DA0">
              <w:rPr>
                <w:rFonts w:ascii="仿宋_GB2312" w:eastAsia="仿宋_GB2312" w:hAnsi="宋体" w:hint="eastAsia"/>
                <w:kern w:val="0"/>
                <w:sz w:val="24"/>
                <w:szCs w:val="24"/>
              </w:rPr>
              <w:t>3、没收违法所得</w:t>
            </w:r>
            <w:r w:rsidRPr="00893DA0">
              <w:rPr>
                <w:rFonts w:ascii="仿宋_GB2312" w:eastAsia="仿宋_GB2312" w:hAnsi="宋体" w:hint="eastAsia"/>
                <w:kern w:val="0"/>
                <w:sz w:val="24"/>
                <w:szCs w:val="24"/>
              </w:rPr>
              <w:lastRenderedPageBreak/>
              <w:t>90元；4、罚款5500元。</w:t>
            </w:r>
            <w:r w:rsidRPr="00893DA0">
              <w:rPr>
                <w:rFonts w:ascii="仿宋_GB2312" w:eastAsia="仿宋_GB2312" w:hAnsi="宋体" w:cs="宋体" w:hint="eastAsia"/>
                <w:kern w:val="0"/>
                <w:sz w:val="24"/>
                <w:szCs w:val="24"/>
              </w:rPr>
              <w:t>罚没款合计5590元，上缴国库</w:t>
            </w:r>
          </w:p>
        </w:tc>
        <w:tc>
          <w:tcPr>
            <w:tcW w:w="2377" w:type="dxa"/>
            <w:vAlign w:val="center"/>
          </w:tcPr>
          <w:p w:rsidR="00251737" w:rsidRPr="00A57EBD" w:rsidRDefault="00251737" w:rsidP="00893DA0">
            <w:pPr>
              <w:spacing w:line="240" w:lineRule="auto"/>
              <w:jc w:val="center"/>
              <w:rPr>
                <w:rFonts w:ascii="仿宋_GB2312" w:eastAsia="仿宋_GB2312" w:hAnsi="宋体" w:cs="宋体"/>
                <w:kern w:val="0"/>
                <w:sz w:val="24"/>
                <w:szCs w:val="24"/>
              </w:rPr>
            </w:pPr>
            <w:r w:rsidRPr="00A57EBD">
              <w:rPr>
                <w:rFonts w:ascii="仿宋_GB2312" w:eastAsia="仿宋_GB2312" w:hAnsi="宋体" w:cs="宋体" w:hint="eastAsia"/>
                <w:kern w:val="0"/>
                <w:sz w:val="24"/>
                <w:szCs w:val="24"/>
              </w:rPr>
              <w:lastRenderedPageBreak/>
              <w:t>202</w:t>
            </w:r>
            <w:r w:rsidR="00893DA0">
              <w:rPr>
                <w:rFonts w:ascii="仿宋_GB2312" w:eastAsia="仿宋_GB2312" w:hAnsi="宋体" w:cs="宋体" w:hint="eastAsia"/>
                <w:kern w:val="0"/>
                <w:sz w:val="24"/>
                <w:szCs w:val="24"/>
              </w:rPr>
              <w:t>3</w:t>
            </w:r>
            <w:r w:rsidRPr="00A57EBD">
              <w:rPr>
                <w:rFonts w:ascii="仿宋_GB2312" w:eastAsia="仿宋_GB2312" w:hAnsi="宋体" w:cs="宋体" w:hint="eastAsia"/>
                <w:kern w:val="0"/>
                <w:sz w:val="24"/>
                <w:szCs w:val="24"/>
              </w:rPr>
              <w:t xml:space="preserve"> 年 </w:t>
            </w:r>
            <w:r w:rsidR="00893DA0">
              <w:rPr>
                <w:rFonts w:ascii="仿宋_GB2312" w:eastAsia="仿宋_GB2312" w:hAnsi="宋体" w:cs="宋体" w:hint="eastAsia"/>
                <w:kern w:val="0"/>
                <w:sz w:val="24"/>
                <w:szCs w:val="24"/>
              </w:rPr>
              <w:t>3</w:t>
            </w:r>
            <w:r w:rsidRPr="00A57EBD">
              <w:rPr>
                <w:rFonts w:ascii="仿宋_GB2312" w:eastAsia="仿宋_GB2312" w:hAnsi="宋体" w:cs="宋体" w:hint="eastAsia"/>
                <w:kern w:val="0"/>
                <w:sz w:val="24"/>
                <w:szCs w:val="24"/>
              </w:rPr>
              <w:t xml:space="preserve"> 月 </w:t>
            </w:r>
            <w:r w:rsidR="00893DA0">
              <w:rPr>
                <w:rFonts w:ascii="仿宋_GB2312" w:eastAsia="仿宋_GB2312" w:hAnsi="宋体" w:cs="宋体" w:hint="eastAsia"/>
                <w:kern w:val="0"/>
                <w:sz w:val="24"/>
                <w:szCs w:val="24"/>
              </w:rPr>
              <w:t>21</w:t>
            </w:r>
            <w:r w:rsidRPr="00A57EBD">
              <w:rPr>
                <w:rFonts w:ascii="仿宋_GB2312" w:eastAsia="仿宋_GB2312" w:hAnsi="宋体" w:cs="宋体" w:hint="eastAsia"/>
                <w:kern w:val="0"/>
                <w:sz w:val="24"/>
                <w:szCs w:val="24"/>
              </w:rPr>
              <w:t xml:space="preserve"> 日</w:t>
            </w:r>
          </w:p>
        </w:tc>
      </w:tr>
      <w:tr w:rsidR="00251737" w:rsidRPr="00A57EBD" w:rsidTr="00F5732C">
        <w:trPr>
          <w:trHeight w:val="1125"/>
          <w:jc w:val="center"/>
        </w:trPr>
        <w:tc>
          <w:tcPr>
            <w:tcW w:w="614" w:type="dxa"/>
            <w:vAlign w:val="center"/>
          </w:tcPr>
          <w:p w:rsidR="00251737" w:rsidRPr="00A57EBD" w:rsidRDefault="00A57EBD" w:rsidP="00A57EBD">
            <w:pPr>
              <w:spacing w:line="240" w:lineRule="auto"/>
              <w:jc w:val="center"/>
              <w:rPr>
                <w:rFonts w:ascii="仿宋_GB2312" w:eastAsia="仿宋_GB2312" w:hAnsi="宋体" w:cs="宋体"/>
                <w:kern w:val="0"/>
                <w:sz w:val="24"/>
                <w:szCs w:val="24"/>
              </w:rPr>
            </w:pPr>
            <w:r w:rsidRPr="00A57EBD">
              <w:rPr>
                <w:rFonts w:ascii="仿宋_GB2312" w:eastAsia="仿宋_GB2312" w:hAnsi="宋体" w:cs="宋体" w:hint="eastAsia"/>
                <w:kern w:val="0"/>
                <w:sz w:val="24"/>
                <w:szCs w:val="24"/>
              </w:rPr>
              <w:lastRenderedPageBreak/>
              <w:t>2</w:t>
            </w:r>
          </w:p>
          <w:p w:rsidR="00251737" w:rsidRPr="00A57EBD" w:rsidRDefault="00251737" w:rsidP="00A57EBD">
            <w:pPr>
              <w:spacing w:line="240" w:lineRule="auto"/>
              <w:jc w:val="center"/>
              <w:rPr>
                <w:rFonts w:ascii="仿宋_GB2312" w:eastAsia="仿宋_GB2312" w:hAnsi="宋体" w:cs="宋体"/>
                <w:kern w:val="0"/>
                <w:sz w:val="24"/>
                <w:szCs w:val="24"/>
              </w:rPr>
            </w:pPr>
          </w:p>
        </w:tc>
        <w:tc>
          <w:tcPr>
            <w:tcW w:w="2560" w:type="dxa"/>
            <w:vAlign w:val="center"/>
          </w:tcPr>
          <w:p w:rsidR="00251737" w:rsidRPr="00A57EBD" w:rsidRDefault="008E4F26" w:rsidP="00474937">
            <w:pPr>
              <w:spacing w:line="240" w:lineRule="auto"/>
              <w:jc w:val="center"/>
              <w:rPr>
                <w:rFonts w:ascii="仿宋_GB2312" w:eastAsia="仿宋_GB2312" w:hAnsi="宋体" w:cs="宋体"/>
                <w:kern w:val="0"/>
                <w:sz w:val="24"/>
                <w:szCs w:val="24"/>
              </w:rPr>
            </w:pPr>
            <w:r w:rsidRPr="008E4F26">
              <w:rPr>
                <w:rFonts w:ascii="仿宋_GB2312" w:eastAsia="仿宋_GB2312" w:hAnsi="宋体" w:cs="宋体" w:hint="eastAsia"/>
                <w:kern w:val="0"/>
                <w:sz w:val="24"/>
                <w:szCs w:val="24"/>
              </w:rPr>
              <w:t>赵</w:t>
            </w:r>
            <w:r w:rsidR="00474937">
              <w:rPr>
                <w:rFonts w:ascii="仿宋_GB2312" w:eastAsia="仿宋_GB2312" w:hAnsi="宋体" w:cs="宋体" w:hint="eastAsia"/>
                <w:kern w:val="0"/>
                <w:sz w:val="24"/>
                <w:szCs w:val="24"/>
              </w:rPr>
              <w:t>某</w:t>
            </w:r>
            <w:r w:rsidRPr="008E4F26">
              <w:rPr>
                <w:rFonts w:ascii="仿宋_GB2312" w:eastAsia="仿宋_GB2312" w:hAnsi="宋体" w:cs="宋体" w:hint="eastAsia"/>
                <w:kern w:val="0"/>
                <w:sz w:val="24"/>
                <w:szCs w:val="24"/>
              </w:rPr>
              <w:t>（铁岭市银州区</w:t>
            </w:r>
            <w:r w:rsidRPr="008E4F26">
              <w:rPr>
                <w:rFonts w:ascii="宋体" w:hAnsi="宋体" w:cs="宋体" w:hint="eastAsia"/>
                <w:kern w:val="0"/>
                <w:sz w:val="24"/>
                <w:szCs w:val="24"/>
              </w:rPr>
              <w:t>馫</w:t>
            </w:r>
            <w:r w:rsidRPr="008E4F26">
              <w:rPr>
                <w:rFonts w:ascii="仿宋_GB2312" w:eastAsia="仿宋_GB2312" w:hAnsi="仿宋_GB2312" w:cs="仿宋_GB2312" w:hint="eastAsia"/>
                <w:kern w:val="0"/>
                <w:sz w:val="24"/>
                <w:szCs w:val="24"/>
              </w:rPr>
              <w:t>溢德烘焙坊经营者）用超过保质期的食品添加剂生产经营食品，安排未取得健康证明的人员从事接触直接入口食品工作，进货时未查验许可证和相关证明文件的行为案</w:t>
            </w:r>
          </w:p>
        </w:tc>
        <w:tc>
          <w:tcPr>
            <w:tcW w:w="2693" w:type="dxa"/>
            <w:vAlign w:val="center"/>
          </w:tcPr>
          <w:p w:rsidR="00251737" w:rsidRPr="00A57EBD" w:rsidRDefault="008E4F26" w:rsidP="00A57EBD">
            <w:pPr>
              <w:spacing w:line="240" w:lineRule="auto"/>
              <w:jc w:val="center"/>
              <w:rPr>
                <w:rFonts w:ascii="仿宋_GB2312" w:eastAsia="仿宋_GB2312" w:hAnsi="宋体" w:cs="宋体"/>
                <w:kern w:val="0"/>
                <w:sz w:val="24"/>
                <w:szCs w:val="24"/>
              </w:rPr>
            </w:pPr>
            <w:r w:rsidRPr="008E4F26">
              <w:rPr>
                <w:rFonts w:ascii="仿宋_GB2312" w:eastAsia="仿宋_GB2312" w:hAnsi="宋体" w:cs="宋体" w:hint="eastAsia"/>
                <w:kern w:val="0"/>
                <w:sz w:val="24"/>
                <w:szCs w:val="24"/>
              </w:rPr>
              <w:t>用超过保质期的食品添加剂生产经营食品，安排未取得健康证明的人员从事接触直接入口食品工作，进货时未查验许可证和相关证明文件</w:t>
            </w:r>
          </w:p>
        </w:tc>
        <w:tc>
          <w:tcPr>
            <w:tcW w:w="1985" w:type="dxa"/>
            <w:vAlign w:val="center"/>
          </w:tcPr>
          <w:p w:rsidR="00251737" w:rsidRPr="00A57EBD" w:rsidRDefault="00251737" w:rsidP="00F00601">
            <w:pPr>
              <w:spacing w:line="240" w:lineRule="auto"/>
              <w:jc w:val="center"/>
              <w:rPr>
                <w:rFonts w:ascii="仿宋_GB2312" w:eastAsia="仿宋_GB2312" w:hAnsi="宋体" w:cs="宋体"/>
                <w:bCs/>
                <w:kern w:val="0"/>
                <w:sz w:val="24"/>
                <w:szCs w:val="24"/>
              </w:rPr>
            </w:pPr>
            <w:r w:rsidRPr="00A57EBD">
              <w:rPr>
                <w:rFonts w:ascii="仿宋_GB2312" w:eastAsia="仿宋_GB2312" w:hAnsi="宋体" w:cs="宋体" w:hint="eastAsia"/>
                <w:bCs/>
                <w:kern w:val="0"/>
                <w:sz w:val="24"/>
                <w:szCs w:val="24"/>
              </w:rPr>
              <w:t>《中华人民共和国食品安全法》</w:t>
            </w:r>
            <w:r w:rsidR="00F00601">
              <w:rPr>
                <w:rFonts w:ascii="仿宋_GB2312" w:eastAsia="仿宋_GB2312" w:hAnsi="宋体" w:cs="宋体" w:hint="eastAsia"/>
                <w:bCs/>
                <w:kern w:val="0"/>
                <w:sz w:val="24"/>
                <w:szCs w:val="24"/>
              </w:rPr>
              <w:t>第一百二十四条第一款第二项、第一百二十六条第一款第三项、</w:t>
            </w:r>
            <w:r w:rsidR="00F00601" w:rsidRPr="00F00601">
              <w:rPr>
                <w:rFonts w:ascii="仿宋_GB2312" w:eastAsia="仿宋_GB2312" w:hAnsi="宋体" w:cs="宋体" w:hint="eastAsia"/>
                <w:bCs/>
                <w:kern w:val="0"/>
                <w:sz w:val="24"/>
                <w:szCs w:val="24"/>
              </w:rPr>
              <w:t>第六项</w:t>
            </w:r>
          </w:p>
        </w:tc>
        <w:tc>
          <w:tcPr>
            <w:tcW w:w="1984" w:type="dxa"/>
            <w:vAlign w:val="center"/>
          </w:tcPr>
          <w:p w:rsidR="002F3E03" w:rsidRPr="002F3E03" w:rsidRDefault="002F3E03" w:rsidP="002F3E03">
            <w:pPr>
              <w:spacing w:line="240" w:lineRule="auto"/>
              <w:jc w:val="center"/>
              <w:rPr>
                <w:rFonts w:ascii="仿宋_GB2312" w:eastAsia="仿宋_GB2312" w:hAnsi="宋体"/>
                <w:kern w:val="0"/>
                <w:sz w:val="24"/>
                <w:szCs w:val="24"/>
              </w:rPr>
            </w:pPr>
            <w:r w:rsidRPr="002F3E03">
              <w:rPr>
                <w:rFonts w:ascii="仿宋_GB2312" w:eastAsia="仿宋_GB2312" w:hAnsi="宋体" w:hint="eastAsia"/>
                <w:kern w:val="0"/>
                <w:sz w:val="24"/>
                <w:szCs w:val="24"/>
              </w:rPr>
              <w:t>1、没收超过保质期的食品添加剂安琪面包改良剂1袋（详见财物清单）；2、警告；</w:t>
            </w:r>
          </w:p>
          <w:p w:rsidR="002F3E03" w:rsidRPr="002F3E03" w:rsidRDefault="002F3E03" w:rsidP="002F3E03">
            <w:pPr>
              <w:spacing w:line="240" w:lineRule="auto"/>
              <w:jc w:val="center"/>
              <w:rPr>
                <w:rFonts w:ascii="仿宋_GB2312" w:eastAsia="仿宋_GB2312" w:hAnsi="宋体"/>
                <w:kern w:val="0"/>
                <w:sz w:val="24"/>
                <w:szCs w:val="24"/>
              </w:rPr>
            </w:pPr>
            <w:r w:rsidRPr="002F3E03">
              <w:rPr>
                <w:rFonts w:ascii="仿宋_GB2312" w:eastAsia="仿宋_GB2312" w:hAnsi="宋体" w:hint="eastAsia"/>
                <w:kern w:val="0"/>
                <w:sz w:val="24"/>
                <w:szCs w:val="24"/>
              </w:rPr>
              <w:t>3、没收违法所得150元；4、罚款5500元。罚没款合计5650元，上缴国库。</w:t>
            </w:r>
          </w:p>
          <w:p w:rsidR="00251737" w:rsidRPr="00A57EBD" w:rsidRDefault="00251737" w:rsidP="00A57EBD">
            <w:pPr>
              <w:spacing w:line="240" w:lineRule="auto"/>
              <w:jc w:val="center"/>
              <w:rPr>
                <w:rFonts w:ascii="仿宋_GB2312" w:eastAsia="仿宋_GB2312" w:hAnsi="宋体" w:cs="宋体"/>
                <w:kern w:val="0"/>
                <w:sz w:val="24"/>
                <w:szCs w:val="24"/>
              </w:rPr>
            </w:pPr>
          </w:p>
        </w:tc>
        <w:tc>
          <w:tcPr>
            <w:tcW w:w="2377" w:type="dxa"/>
            <w:vAlign w:val="center"/>
          </w:tcPr>
          <w:p w:rsidR="00251737" w:rsidRPr="00A57EBD" w:rsidRDefault="00251737" w:rsidP="00D7664C">
            <w:pPr>
              <w:spacing w:line="240" w:lineRule="auto"/>
              <w:jc w:val="center"/>
              <w:rPr>
                <w:rFonts w:ascii="仿宋_GB2312" w:eastAsia="仿宋_GB2312" w:hAnsi="宋体" w:cs="宋体"/>
                <w:kern w:val="0"/>
                <w:sz w:val="24"/>
                <w:szCs w:val="24"/>
              </w:rPr>
            </w:pPr>
            <w:r w:rsidRPr="00A57EBD">
              <w:rPr>
                <w:rFonts w:ascii="仿宋_GB2312" w:eastAsia="仿宋_GB2312" w:hAnsi="宋体" w:cs="宋体" w:hint="eastAsia"/>
                <w:kern w:val="0"/>
                <w:sz w:val="24"/>
                <w:szCs w:val="24"/>
              </w:rPr>
              <w:lastRenderedPageBreak/>
              <w:t>202</w:t>
            </w:r>
            <w:r w:rsidR="00D7664C">
              <w:rPr>
                <w:rFonts w:ascii="仿宋_GB2312" w:eastAsia="仿宋_GB2312" w:hAnsi="宋体" w:cs="宋体" w:hint="eastAsia"/>
                <w:kern w:val="0"/>
                <w:sz w:val="24"/>
                <w:szCs w:val="24"/>
              </w:rPr>
              <w:t>3</w:t>
            </w:r>
            <w:r w:rsidRPr="00A57EBD">
              <w:rPr>
                <w:rFonts w:ascii="仿宋_GB2312" w:eastAsia="仿宋_GB2312" w:hAnsi="宋体" w:cs="宋体" w:hint="eastAsia"/>
                <w:kern w:val="0"/>
                <w:sz w:val="24"/>
                <w:szCs w:val="24"/>
              </w:rPr>
              <w:t>年</w:t>
            </w:r>
            <w:r w:rsidR="00D7664C">
              <w:rPr>
                <w:rFonts w:ascii="仿宋_GB2312" w:eastAsia="仿宋_GB2312" w:hAnsi="宋体" w:cs="宋体" w:hint="eastAsia"/>
                <w:kern w:val="0"/>
                <w:sz w:val="24"/>
                <w:szCs w:val="24"/>
              </w:rPr>
              <w:t>3</w:t>
            </w:r>
            <w:r w:rsidRPr="00A57EBD">
              <w:rPr>
                <w:rFonts w:ascii="仿宋_GB2312" w:eastAsia="仿宋_GB2312" w:hAnsi="宋体" w:cs="宋体" w:hint="eastAsia"/>
                <w:kern w:val="0"/>
                <w:sz w:val="24"/>
                <w:szCs w:val="24"/>
              </w:rPr>
              <w:t xml:space="preserve"> 月 </w:t>
            </w:r>
            <w:r w:rsidR="00D7664C">
              <w:rPr>
                <w:rFonts w:ascii="仿宋_GB2312" w:eastAsia="仿宋_GB2312" w:hAnsi="宋体" w:cs="宋体" w:hint="eastAsia"/>
                <w:kern w:val="0"/>
                <w:sz w:val="24"/>
                <w:szCs w:val="24"/>
              </w:rPr>
              <w:t>23</w:t>
            </w:r>
            <w:r w:rsidRPr="00A57EBD">
              <w:rPr>
                <w:rFonts w:ascii="仿宋_GB2312" w:eastAsia="仿宋_GB2312" w:hAnsi="宋体" w:cs="宋体" w:hint="eastAsia"/>
                <w:kern w:val="0"/>
                <w:sz w:val="24"/>
                <w:szCs w:val="24"/>
              </w:rPr>
              <w:t xml:space="preserve"> 日</w:t>
            </w:r>
          </w:p>
        </w:tc>
      </w:tr>
      <w:tr w:rsidR="00251737" w:rsidRPr="00A57EBD" w:rsidTr="00893DA0">
        <w:trPr>
          <w:trHeight w:val="1677"/>
          <w:jc w:val="center"/>
        </w:trPr>
        <w:tc>
          <w:tcPr>
            <w:tcW w:w="614" w:type="dxa"/>
            <w:vAlign w:val="center"/>
          </w:tcPr>
          <w:p w:rsidR="00251737" w:rsidRPr="00A57EBD" w:rsidRDefault="00A57EBD" w:rsidP="00A57EBD">
            <w:pPr>
              <w:spacing w:line="240" w:lineRule="auto"/>
              <w:jc w:val="center"/>
              <w:rPr>
                <w:rFonts w:ascii="仿宋_GB2312" w:eastAsia="仿宋_GB2312" w:hAnsi="宋体" w:cs="宋体"/>
                <w:kern w:val="0"/>
                <w:sz w:val="24"/>
                <w:szCs w:val="24"/>
              </w:rPr>
            </w:pPr>
            <w:r w:rsidRPr="00A57EBD">
              <w:rPr>
                <w:rFonts w:ascii="仿宋_GB2312" w:eastAsia="仿宋_GB2312" w:hAnsi="宋体" w:cs="宋体" w:hint="eastAsia"/>
                <w:kern w:val="0"/>
                <w:sz w:val="24"/>
                <w:szCs w:val="24"/>
              </w:rPr>
              <w:lastRenderedPageBreak/>
              <w:t>3</w:t>
            </w:r>
          </w:p>
          <w:p w:rsidR="00251737" w:rsidRPr="00A57EBD" w:rsidRDefault="00251737" w:rsidP="00A57EBD">
            <w:pPr>
              <w:spacing w:line="240" w:lineRule="auto"/>
              <w:jc w:val="center"/>
              <w:rPr>
                <w:rFonts w:ascii="仿宋_GB2312" w:eastAsia="仿宋_GB2312" w:hAnsi="宋体" w:cs="宋体"/>
                <w:kern w:val="0"/>
                <w:sz w:val="24"/>
                <w:szCs w:val="24"/>
              </w:rPr>
            </w:pPr>
          </w:p>
        </w:tc>
        <w:tc>
          <w:tcPr>
            <w:tcW w:w="2560" w:type="dxa"/>
            <w:vAlign w:val="center"/>
          </w:tcPr>
          <w:p w:rsidR="00251737" w:rsidRPr="00A57EBD" w:rsidRDefault="00950936" w:rsidP="00EF3835">
            <w:pPr>
              <w:spacing w:line="240" w:lineRule="auto"/>
              <w:jc w:val="center"/>
              <w:rPr>
                <w:rFonts w:ascii="仿宋_GB2312" w:eastAsia="仿宋_GB2312" w:hAnsi="宋体" w:cs="宋体"/>
                <w:kern w:val="0"/>
                <w:sz w:val="24"/>
                <w:szCs w:val="24"/>
              </w:rPr>
            </w:pPr>
            <w:r w:rsidRPr="00950936">
              <w:rPr>
                <w:rFonts w:ascii="仿宋_GB2312" w:eastAsia="仿宋_GB2312" w:hAnsi="宋体" w:cs="宋体" w:hint="eastAsia"/>
                <w:kern w:val="0"/>
                <w:sz w:val="24"/>
                <w:szCs w:val="24"/>
              </w:rPr>
              <w:t>铁岭市银州区东方育才幼儿园涉嫌用超过保质期的食品原料生产经营食品，未按要求遵守进货查验记录制度的行为案</w:t>
            </w:r>
          </w:p>
        </w:tc>
        <w:tc>
          <w:tcPr>
            <w:tcW w:w="2693" w:type="dxa"/>
            <w:vAlign w:val="center"/>
          </w:tcPr>
          <w:p w:rsidR="00251737" w:rsidRPr="00A57EBD" w:rsidRDefault="00950936" w:rsidP="00A57EBD">
            <w:pPr>
              <w:spacing w:line="240" w:lineRule="auto"/>
              <w:jc w:val="center"/>
              <w:rPr>
                <w:rFonts w:ascii="仿宋_GB2312" w:eastAsia="仿宋_GB2312" w:hAnsi="宋体" w:cs="宋体"/>
                <w:kern w:val="0"/>
                <w:sz w:val="24"/>
                <w:szCs w:val="24"/>
              </w:rPr>
            </w:pPr>
            <w:r w:rsidRPr="00950936">
              <w:rPr>
                <w:rFonts w:ascii="仿宋_GB2312" w:eastAsia="仿宋_GB2312" w:hAnsi="宋体" w:cs="宋体" w:hint="eastAsia"/>
                <w:kern w:val="0"/>
                <w:sz w:val="24"/>
                <w:szCs w:val="24"/>
              </w:rPr>
              <w:t>用超过保质期的食品原料生产经营食品，未按要求遵守进货查验记录制度</w:t>
            </w:r>
          </w:p>
        </w:tc>
        <w:tc>
          <w:tcPr>
            <w:tcW w:w="1985" w:type="dxa"/>
            <w:vAlign w:val="center"/>
          </w:tcPr>
          <w:p w:rsidR="00251737" w:rsidRPr="00A57EBD" w:rsidRDefault="00950936" w:rsidP="00950936">
            <w:pPr>
              <w:spacing w:line="240" w:lineRule="auto"/>
              <w:jc w:val="center"/>
              <w:rPr>
                <w:rFonts w:ascii="仿宋_GB2312" w:eastAsia="仿宋_GB2312" w:hAnsi="宋体" w:cs="宋体"/>
                <w:kern w:val="0"/>
                <w:sz w:val="24"/>
                <w:szCs w:val="24"/>
              </w:rPr>
            </w:pPr>
            <w:r w:rsidRPr="00950936">
              <w:rPr>
                <w:rFonts w:ascii="仿宋_GB2312" w:eastAsia="仿宋_GB2312" w:hAnsi="宋体" w:cs="宋体" w:hint="eastAsia"/>
                <w:kern w:val="0"/>
                <w:sz w:val="24"/>
                <w:szCs w:val="24"/>
              </w:rPr>
              <w:t>《</w:t>
            </w:r>
            <w:r w:rsidRPr="00950936">
              <w:rPr>
                <w:rFonts w:ascii="仿宋_GB2312" w:eastAsia="仿宋_GB2312" w:hAnsi="宋体" w:cs="宋体" w:hint="eastAsia"/>
                <w:bCs/>
                <w:kern w:val="0"/>
                <w:sz w:val="24"/>
                <w:szCs w:val="24"/>
              </w:rPr>
              <w:t>中华人民共和国食品安全法</w:t>
            </w:r>
            <w:r w:rsidRPr="00950936">
              <w:rPr>
                <w:rFonts w:ascii="仿宋_GB2312" w:eastAsia="仿宋_GB2312" w:hAnsi="宋体" w:cs="宋体" w:hint="eastAsia"/>
                <w:kern w:val="0"/>
                <w:sz w:val="24"/>
                <w:szCs w:val="24"/>
              </w:rPr>
              <w:t>》第一百二十四条第一款第二项、第一百二十六条第一款、《学校食品安全与营养健康管理规定》第五十四条第一款</w:t>
            </w:r>
          </w:p>
        </w:tc>
        <w:tc>
          <w:tcPr>
            <w:tcW w:w="1984" w:type="dxa"/>
            <w:vAlign w:val="center"/>
          </w:tcPr>
          <w:p w:rsidR="00950936" w:rsidRPr="00950936" w:rsidRDefault="00950936" w:rsidP="00950936">
            <w:pPr>
              <w:spacing w:line="240" w:lineRule="auto"/>
              <w:jc w:val="center"/>
              <w:rPr>
                <w:rFonts w:ascii="仿宋_GB2312" w:eastAsia="仿宋_GB2312" w:hAnsi="宋体"/>
                <w:kern w:val="0"/>
                <w:sz w:val="24"/>
                <w:szCs w:val="24"/>
              </w:rPr>
            </w:pPr>
            <w:r w:rsidRPr="00950936">
              <w:rPr>
                <w:rFonts w:ascii="仿宋_GB2312" w:eastAsia="仿宋_GB2312" w:hAnsi="宋体" w:hint="eastAsia"/>
                <w:kern w:val="0"/>
                <w:sz w:val="24"/>
                <w:szCs w:val="24"/>
              </w:rPr>
              <w:t>1、没收超过保质期的食品伊利纯牛奶（详见财物清单）；</w:t>
            </w:r>
          </w:p>
          <w:p w:rsidR="00950936" w:rsidRPr="00950936" w:rsidRDefault="00950936" w:rsidP="00950936">
            <w:pPr>
              <w:spacing w:line="240" w:lineRule="auto"/>
              <w:jc w:val="center"/>
              <w:rPr>
                <w:rFonts w:ascii="仿宋_GB2312" w:eastAsia="仿宋_GB2312" w:hAnsi="宋体"/>
                <w:kern w:val="0"/>
                <w:sz w:val="24"/>
                <w:szCs w:val="24"/>
              </w:rPr>
            </w:pPr>
            <w:r w:rsidRPr="00950936">
              <w:rPr>
                <w:rFonts w:ascii="仿宋_GB2312" w:eastAsia="仿宋_GB2312" w:hAnsi="宋体" w:hint="eastAsia"/>
                <w:kern w:val="0"/>
                <w:sz w:val="24"/>
                <w:szCs w:val="24"/>
              </w:rPr>
              <w:t>2、警告；</w:t>
            </w:r>
          </w:p>
          <w:p w:rsidR="00950936" w:rsidRPr="00950936" w:rsidRDefault="00950936" w:rsidP="00950936">
            <w:pPr>
              <w:spacing w:line="240" w:lineRule="auto"/>
              <w:jc w:val="center"/>
              <w:rPr>
                <w:rFonts w:ascii="仿宋_GB2312" w:eastAsia="仿宋_GB2312" w:hAnsi="宋体"/>
                <w:kern w:val="0"/>
                <w:sz w:val="24"/>
                <w:szCs w:val="24"/>
              </w:rPr>
            </w:pPr>
            <w:r w:rsidRPr="00950936">
              <w:rPr>
                <w:rFonts w:ascii="仿宋_GB2312" w:eastAsia="仿宋_GB2312" w:hAnsi="宋体" w:hint="eastAsia"/>
                <w:kern w:val="0"/>
                <w:sz w:val="24"/>
                <w:szCs w:val="24"/>
              </w:rPr>
              <w:t>3、罚款5500元。</w:t>
            </w:r>
          </w:p>
          <w:p w:rsidR="00251737" w:rsidRPr="00A57EBD" w:rsidRDefault="00950936" w:rsidP="00950936">
            <w:pPr>
              <w:spacing w:line="240" w:lineRule="auto"/>
              <w:jc w:val="center"/>
              <w:rPr>
                <w:rFonts w:ascii="仿宋_GB2312" w:eastAsia="仿宋_GB2312" w:hAnsi="宋体" w:cs="宋体"/>
                <w:kern w:val="0"/>
                <w:sz w:val="24"/>
                <w:szCs w:val="24"/>
              </w:rPr>
            </w:pPr>
            <w:r w:rsidRPr="00950936">
              <w:rPr>
                <w:rFonts w:ascii="仿宋_GB2312" w:eastAsia="仿宋_GB2312" w:hAnsi="宋体" w:cs="宋体" w:hint="eastAsia"/>
                <w:kern w:val="0"/>
                <w:sz w:val="24"/>
                <w:szCs w:val="24"/>
              </w:rPr>
              <w:t>罚没款合计5500元，上缴国库</w:t>
            </w:r>
            <w:r>
              <w:rPr>
                <w:rFonts w:ascii="仿宋_GB2312" w:eastAsia="仿宋_GB2312" w:hAnsi="宋体" w:cs="宋体" w:hint="eastAsia"/>
                <w:kern w:val="0"/>
                <w:sz w:val="24"/>
                <w:szCs w:val="24"/>
              </w:rPr>
              <w:t>。</w:t>
            </w:r>
          </w:p>
        </w:tc>
        <w:tc>
          <w:tcPr>
            <w:tcW w:w="2377" w:type="dxa"/>
            <w:vAlign w:val="center"/>
          </w:tcPr>
          <w:p w:rsidR="00251737" w:rsidRPr="00A57EBD" w:rsidRDefault="00950936" w:rsidP="00950936">
            <w:pPr>
              <w:spacing w:line="240" w:lineRule="auto"/>
              <w:jc w:val="center"/>
              <w:rPr>
                <w:rFonts w:ascii="仿宋_GB2312" w:eastAsia="仿宋_GB2312" w:hAnsi="宋体" w:cs="宋体"/>
                <w:kern w:val="0"/>
                <w:sz w:val="24"/>
                <w:szCs w:val="24"/>
              </w:rPr>
            </w:pPr>
            <w:r w:rsidRPr="00A57EBD">
              <w:rPr>
                <w:rFonts w:ascii="仿宋_GB2312" w:eastAsia="仿宋_GB2312" w:hAnsi="宋体" w:cs="宋体" w:hint="eastAsia"/>
                <w:kern w:val="0"/>
                <w:sz w:val="24"/>
                <w:szCs w:val="24"/>
              </w:rPr>
              <w:t>202</w:t>
            </w:r>
            <w:r>
              <w:rPr>
                <w:rFonts w:ascii="仿宋_GB2312" w:eastAsia="仿宋_GB2312" w:hAnsi="宋体" w:cs="宋体" w:hint="eastAsia"/>
                <w:kern w:val="0"/>
                <w:sz w:val="24"/>
                <w:szCs w:val="24"/>
              </w:rPr>
              <w:t>3</w:t>
            </w:r>
            <w:r w:rsidRPr="00A57EBD">
              <w:rPr>
                <w:rFonts w:ascii="仿宋_GB2312" w:eastAsia="仿宋_GB2312" w:hAnsi="宋体" w:cs="宋体" w:hint="eastAsia"/>
                <w:kern w:val="0"/>
                <w:sz w:val="24"/>
                <w:szCs w:val="24"/>
              </w:rPr>
              <w:t>年</w:t>
            </w:r>
            <w:r>
              <w:rPr>
                <w:rFonts w:ascii="仿宋_GB2312" w:eastAsia="仿宋_GB2312" w:hAnsi="宋体" w:cs="宋体" w:hint="eastAsia"/>
                <w:kern w:val="0"/>
                <w:sz w:val="24"/>
                <w:szCs w:val="24"/>
              </w:rPr>
              <w:t>3</w:t>
            </w:r>
            <w:r w:rsidRPr="00A57EBD">
              <w:rPr>
                <w:rFonts w:ascii="仿宋_GB2312" w:eastAsia="仿宋_GB2312" w:hAnsi="宋体" w:cs="宋体" w:hint="eastAsia"/>
                <w:kern w:val="0"/>
                <w:sz w:val="24"/>
                <w:szCs w:val="24"/>
              </w:rPr>
              <w:t xml:space="preserve"> 月 </w:t>
            </w:r>
            <w:r>
              <w:rPr>
                <w:rFonts w:ascii="仿宋_GB2312" w:eastAsia="仿宋_GB2312" w:hAnsi="宋体" w:cs="宋体" w:hint="eastAsia"/>
                <w:kern w:val="0"/>
                <w:sz w:val="24"/>
                <w:szCs w:val="24"/>
              </w:rPr>
              <w:t>24</w:t>
            </w:r>
            <w:r w:rsidRPr="00A57EBD">
              <w:rPr>
                <w:rFonts w:ascii="仿宋_GB2312" w:eastAsia="仿宋_GB2312" w:hAnsi="宋体" w:cs="宋体" w:hint="eastAsia"/>
                <w:kern w:val="0"/>
                <w:sz w:val="24"/>
                <w:szCs w:val="24"/>
              </w:rPr>
              <w:t xml:space="preserve"> 日</w:t>
            </w:r>
          </w:p>
        </w:tc>
      </w:tr>
    </w:tbl>
    <w:p w:rsidR="00D03980" w:rsidRDefault="00D03980" w:rsidP="00A57EBD">
      <w:bookmarkStart w:id="0" w:name="_GoBack"/>
      <w:bookmarkEnd w:id="0"/>
    </w:p>
    <w:sectPr w:rsidR="00D03980" w:rsidSect="00A57EBD">
      <w:pgSz w:w="16838" w:h="11906" w:orient="landscape"/>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696" w:rsidRDefault="00C30696" w:rsidP="00251737">
      <w:pPr>
        <w:spacing w:line="240" w:lineRule="auto"/>
      </w:pPr>
      <w:r>
        <w:separator/>
      </w:r>
    </w:p>
  </w:endnote>
  <w:endnote w:type="continuationSeparator" w:id="0">
    <w:p w:rsidR="00C30696" w:rsidRDefault="00C30696" w:rsidP="002517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696" w:rsidRDefault="00C30696" w:rsidP="00251737">
      <w:pPr>
        <w:spacing w:line="240" w:lineRule="auto"/>
      </w:pPr>
      <w:r>
        <w:separator/>
      </w:r>
    </w:p>
  </w:footnote>
  <w:footnote w:type="continuationSeparator" w:id="0">
    <w:p w:rsidR="00C30696" w:rsidRDefault="00C30696" w:rsidP="0025173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980"/>
    <w:rsid w:val="00051331"/>
    <w:rsid w:val="000A4797"/>
    <w:rsid w:val="001E6119"/>
    <w:rsid w:val="00251737"/>
    <w:rsid w:val="002B0E18"/>
    <w:rsid w:val="002F3E03"/>
    <w:rsid w:val="00474937"/>
    <w:rsid w:val="00515328"/>
    <w:rsid w:val="007344E8"/>
    <w:rsid w:val="00844203"/>
    <w:rsid w:val="00893DA0"/>
    <w:rsid w:val="008E4F26"/>
    <w:rsid w:val="00950936"/>
    <w:rsid w:val="00A26A2F"/>
    <w:rsid w:val="00A4457A"/>
    <w:rsid w:val="00A57EBD"/>
    <w:rsid w:val="00B145B4"/>
    <w:rsid w:val="00B52B22"/>
    <w:rsid w:val="00B847AF"/>
    <w:rsid w:val="00C30696"/>
    <w:rsid w:val="00C63A9E"/>
    <w:rsid w:val="00D03980"/>
    <w:rsid w:val="00D60C3F"/>
    <w:rsid w:val="00D73F51"/>
    <w:rsid w:val="00D7664C"/>
    <w:rsid w:val="00E31807"/>
    <w:rsid w:val="00E96467"/>
    <w:rsid w:val="00EF003A"/>
    <w:rsid w:val="00EF3835"/>
    <w:rsid w:val="00F00601"/>
    <w:rsid w:val="00F573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980"/>
    <w:pPr>
      <w:widowControl w:val="0"/>
      <w:spacing w:line="54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0398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5173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251737"/>
    <w:rPr>
      <w:kern w:val="2"/>
      <w:sz w:val="18"/>
      <w:szCs w:val="18"/>
    </w:rPr>
  </w:style>
  <w:style w:type="paragraph" w:styleId="a5">
    <w:name w:val="footer"/>
    <w:basedOn w:val="a"/>
    <w:link w:val="Char0"/>
    <w:uiPriority w:val="99"/>
    <w:semiHidden/>
    <w:unhideWhenUsed/>
    <w:rsid w:val="00251737"/>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251737"/>
    <w:rPr>
      <w:kern w:val="2"/>
      <w:sz w:val="18"/>
      <w:szCs w:val="18"/>
    </w:rPr>
  </w:style>
</w:styles>
</file>

<file path=word/webSettings.xml><?xml version="1.0" encoding="utf-8"?>
<w:webSettings xmlns:r="http://schemas.openxmlformats.org/officeDocument/2006/relationships" xmlns:w="http://schemas.openxmlformats.org/wordprocessingml/2006/main">
  <w:divs>
    <w:div w:id="1300107165">
      <w:bodyDiv w:val="1"/>
      <w:marLeft w:val="0"/>
      <w:marRight w:val="0"/>
      <w:marTop w:val="0"/>
      <w:marBottom w:val="0"/>
      <w:divBdr>
        <w:top w:val="none" w:sz="0" w:space="0" w:color="auto"/>
        <w:left w:val="none" w:sz="0" w:space="0" w:color="auto"/>
        <w:bottom w:val="none" w:sz="0" w:space="0" w:color="auto"/>
        <w:right w:val="none" w:sz="0" w:space="0" w:color="auto"/>
      </w:divBdr>
    </w:div>
    <w:div w:id="1680236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2023-07-19T07:26:00Z</dcterms:created>
  <dcterms:modified xsi:type="dcterms:W3CDTF">2023-07-19T08:08:00Z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6260B00F554E4BB78808B261E5DA88C7</vt:lpwstr>
  </property>
</Properties>
</file>